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67BAB500" w:rsidR="00C142D2" w:rsidRDefault="00004918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CEGŁA ROZBIÓRKOWA</w:t>
      </w:r>
    </w:p>
    <w:p w14:paraId="79046135" w14:textId="1D1F25B7" w:rsidR="00004918" w:rsidRPr="00B434A6" w:rsidRDefault="00004918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CUT BRICK</w:t>
      </w:r>
    </w:p>
    <w:p w14:paraId="3CCE8054" w14:textId="6434866F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4EF6ABB4" w:rsidR="00C142D2" w:rsidRDefault="00004918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8CBC93" wp14:editId="162D13EE">
            <wp:simplePos x="0" y="0"/>
            <wp:positionH relativeFrom="margin">
              <wp:posOffset>1238250</wp:posOffset>
            </wp:positionH>
            <wp:positionV relativeFrom="margin">
              <wp:posOffset>1743075</wp:posOffset>
            </wp:positionV>
            <wp:extent cx="4295775" cy="4295775"/>
            <wp:effectExtent l="0" t="0" r="9525" b="9525"/>
            <wp:wrapSquare wrapText="bothSides"/>
            <wp:docPr id="310745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88814" w14:textId="3FEFF8A2" w:rsidR="00C142D2" w:rsidRDefault="00C142D2" w:rsidP="00C142D2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</w:p>
    <w:p w14:paraId="46894B72" w14:textId="695A1116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69E2EA84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1F292450" w:rsidR="00004918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004918">
        <w:rPr>
          <w:rFonts w:ascii="Lato" w:hAnsi="Lato"/>
          <w:b/>
          <w:sz w:val="20"/>
          <w:szCs w:val="20"/>
        </w:rPr>
        <w:br w:type="page"/>
      </w:r>
    </w:p>
    <w:p w14:paraId="38CBA1C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79BFE8AF" w:rsidR="0023235F" w:rsidRDefault="0023235F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524E69A6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7E07A0E2" w14:textId="77777777" w:rsidR="00C5416F" w:rsidRPr="00C5416F" w:rsidRDefault="00C5416F" w:rsidP="00C5416F">
      <w:pPr>
        <w:spacing w:after="204" w:line="259" w:lineRule="auto"/>
        <w:ind w:left="360" w:right="543"/>
        <w:rPr>
          <w:rFonts w:ascii="Lato" w:hAnsi="Lato"/>
          <w:b/>
        </w:rPr>
      </w:pPr>
      <w:r w:rsidRPr="00C5416F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CUT BRICK to oryginalna cegła pochodząca z rozbiórki starych budynków, cięta na mniejsze fragmenty w formie płytek elewacyjnych oraz narożników. Każdy element zachowuje naturalny charakter wiekowej cegły, z widocznymi śladami upływu czasu, co pozwala uzyskać autentyczny efekt aranżacyjny zarówno we wnętrzach, jak i na elewacjach. Zróżnicowana kolorystyka i faktura poszczególnych fragmentów nadają całości niepowtarzalny, rustykalny wygląd.</w:t>
      </w:r>
    </w:p>
    <w:p w14:paraId="174E7F61" w14:textId="38C52420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797D87C1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Rodzaj wyrobu: cegła rozbiórkowa cięta – płytki i narożniki</w:t>
      </w:r>
    </w:p>
    <w:p w14:paraId="5FCDEFE5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7A791CE6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Norma odniesienia: EN 771-1:2011+A1:2015</w:t>
      </w:r>
    </w:p>
    <w:p w14:paraId="1356954D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7BAA5441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Wymiary (przedział):</w:t>
      </w:r>
    </w:p>
    <w:p w14:paraId="506F4509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57B85B2F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płytka: długość 200–280 mm, szerokość 60–65 mm, wysokość 16–25 mm</w:t>
      </w:r>
    </w:p>
    <w:p w14:paraId="568F1003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4966192F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narożnik: krótsze i dłuższe lico odpowiadające wymiarom płytki podstawowej</w:t>
      </w:r>
    </w:p>
    <w:p w14:paraId="6CE0EE99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0C2E4B36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Gęstość brutto w stanie suchym: ≤ 1100 kg/m³</w:t>
      </w:r>
    </w:p>
    <w:p w14:paraId="6708122F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3BAE7E6D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C5416F">
        <w:rPr>
          <w:rFonts w:ascii="Lato" w:hAnsi="Lato"/>
          <w:sz w:val="20"/>
          <w:szCs w:val="20"/>
        </w:rPr>
        <w:t>Euroklasa</w:t>
      </w:r>
      <w:proofErr w:type="spellEnd"/>
      <w:r w:rsidRPr="00C5416F">
        <w:rPr>
          <w:rFonts w:ascii="Lato" w:hAnsi="Lato"/>
          <w:sz w:val="20"/>
          <w:szCs w:val="20"/>
        </w:rPr>
        <w:t xml:space="preserve"> A1</w:t>
      </w:r>
    </w:p>
    <w:p w14:paraId="3034DDE9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773203F7" w14:textId="77777777" w:rsidR="00C5416F" w:rsidRPr="00C5416F" w:rsidRDefault="00C5416F" w:rsidP="00C5416F">
      <w:pPr>
        <w:pStyle w:val="Akapitzlist"/>
        <w:numPr>
          <w:ilvl w:val="0"/>
          <w:numId w:val="25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Współczynnik przewodności cieplnej λ10,dry:</w:t>
      </w:r>
    </w:p>
    <w:p w14:paraId="54CF1024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26AB2732" w14:textId="77777777" w:rsidR="00C5416F" w:rsidRPr="00C5416F" w:rsidRDefault="00C5416F" w:rsidP="00C5416F">
      <w:pPr>
        <w:ind w:right="543" w:firstLine="360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przy P=50% → 0,23 W/(</w:t>
      </w:r>
      <w:proofErr w:type="spellStart"/>
      <w:r w:rsidRPr="00C5416F">
        <w:rPr>
          <w:rFonts w:ascii="Lato" w:hAnsi="Lato"/>
          <w:sz w:val="20"/>
          <w:szCs w:val="20"/>
        </w:rPr>
        <w:t>m·K</w:t>
      </w:r>
      <w:proofErr w:type="spellEnd"/>
      <w:r w:rsidRPr="00C5416F">
        <w:rPr>
          <w:rFonts w:ascii="Lato" w:hAnsi="Lato"/>
          <w:sz w:val="20"/>
          <w:szCs w:val="20"/>
        </w:rPr>
        <w:t>)</w:t>
      </w:r>
    </w:p>
    <w:p w14:paraId="0F0B7525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4599C6F6" w14:textId="77777777" w:rsidR="00C5416F" w:rsidRPr="00C5416F" w:rsidRDefault="00C5416F" w:rsidP="00C5416F">
      <w:pPr>
        <w:ind w:right="543" w:firstLine="360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przy P=90% → 0,30 W/(</w:t>
      </w:r>
      <w:proofErr w:type="spellStart"/>
      <w:r w:rsidRPr="00C5416F">
        <w:rPr>
          <w:rFonts w:ascii="Lato" w:hAnsi="Lato"/>
          <w:sz w:val="20"/>
          <w:szCs w:val="20"/>
        </w:rPr>
        <w:t>m·K</w:t>
      </w:r>
      <w:proofErr w:type="spellEnd"/>
      <w:r w:rsidRPr="00C5416F">
        <w:rPr>
          <w:rFonts w:ascii="Lato" w:hAnsi="Lato"/>
          <w:sz w:val="20"/>
          <w:szCs w:val="20"/>
        </w:rPr>
        <w:t>)</w:t>
      </w:r>
    </w:p>
    <w:p w14:paraId="37729FE3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436C9D1C" w14:textId="77777777" w:rsidR="00C5416F" w:rsidRPr="00C5416F" w:rsidRDefault="00C5416F" w:rsidP="00C5416F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Współczynnik oporu dyfuzyjnego pary wodnej µ: 5/10</w:t>
      </w:r>
    </w:p>
    <w:p w14:paraId="38D40640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39009F3D" w14:textId="77777777" w:rsidR="00C5416F" w:rsidRPr="00C5416F" w:rsidRDefault="00C5416F" w:rsidP="00C5416F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Wytrzymałość na ściskanie: ≥ 5,0 N/mm²</w:t>
      </w:r>
    </w:p>
    <w:p w14:paraId="67E9C6C4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0E7B44B8" w14:textId="77777777" w:rsidR="00C5416F" w:rsidRPr="00C5416F" w:rsidRDefault="00C5416F" w:rsidP="00C5416F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Wytrzymałość na zginanie: ≥ 2,2 N/mm²</w:t>
      </w:r>
    </w:p>
    <w:p w14:paraId="2A07EF75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0D7A2037" w14:textId="77777777" w:rsidR="00C5416F" w:rsidRPr="00C5416F" w:rsidRDefault="00C5416F" w:rsidP="00C5416F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C5416F">
        <w:rPr>
          <w:rFonts w:ascii="Lato" w:hAnsi="Lato"/>
          <w:sz w:val="20"/>
          <w:szCs w:val="20"/>
        </w:rPr>
        <w:t>Kolory i odcienie: naturalne, zróżnicowane (charakterystyczne dla cegły rozbiórkowej)</w:t>
      </w:r>
    </w:p>
    <w:p w14:paraId="2132A71D" w14:textId="77777777" w:rsidR="00C5416F" w:rsidRPr="00C5416F" w:rsidRDefault="00C5416F" w:rsidP="00C5416F">
      <w:pPr>
        <w:ind w:right="543"/>
        <w:jc w:val="center"/>
        <w:rPr>
          <w:rFonts w:ascii="Lato" w:hAnsi="Lato"/>
          <w:sz w:val="20"/>
          <w:szCs w:val="20"/>
        </w:rPr>
      </w:pPr>
    </w:p>
    <w:p w14:paraId="0203FA35" w14:textId="2F41C1CD" w:rsidR="000968B1" w:rsidRPr="00C5416F" w:rsidRDefault="00C5416F" w:rsidP="00C5416F">
      <w:pPr>
        <w:pStyle w:val="Akapitzlist"/>
        <w:numPr>
          <w:ilvl w:val="0"/>
          <w:numId w:val="26"/>
        </w:numPr>
        <w:ind w:right="543"/>
        <w:rPr>
          <w:rFonts w:ascii="Lato" w:hAnsi="Lato"/>
          <w:b/>
          <w:bCs/>
        </w:rPr>
      </w:pPr>
      <w:r w:rsidRPr="00C5416F">
        <w:rPr>
          <w:rFonts w:ascii="Lato" w:hAnsi="Lato"/>
          <w:sz w:val="20"/>
          <w:szCs w:val="20"/>
        </w:rPr>
        <w:t>Opakowanie: kartony jednostkowe / palety</w:t>
      </w:r>
    </w:p>
    <w:p w14:paraId="5543353E" w14:textId="77777777" w:rsidR="00C5416F" w:rsidRPr="00C5416F" w:rsidRDefault="00C5416F" w:rsidP="00C5416F">
      <w:pPr>
        <w:pStyle w:val="Akapitzlist"/>
        <w:rPr>
          <w:rFonts w:ascii="Lato" w:hAnsi="Lato"/>
          <w:b/>
          <w:bCs/>
        </w:rPr>
      </w:pPr>
    </w:p>
    <w:p w14:paraId="6156AD4C" w14:textId="77777777" w:rsidR="00C5416F" w:rsidRPr="00F15EA3" w:rsidRDefault="00C5416F" w:rsidP="00F15EA3">
      <w:pPr>
        <w:ind w:right="543"/>
        <w:rPr>
          <w:rFonts w:ascii="Lato" w:hAnsi="Lato"/>
          <w:b/>
          <w:bCs/>
        </w:rPr>
      </w:pPr>
    </w:p>
    <w:p w14:paraId="571C7838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0AEBDB02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76D6821C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271E3CC8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1DAD504F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0A2D100C" w14:textId="77777777" w:rsidR="00F15EA3" w:rsidRDefault="00F15EA3" w:rsidP="00761AD5">
      <w:pPr>
        <w:ind w:right="543"/>
        <w:jc w:val="center"/>
        <w:rPr>
          <w:rFonts w:ascii="Lato" w:hAnsi="Lato"/>
          <w:b/>
          <w:bCs/>
        </w:rPr>
      </w:pPr>
    </w:p>
    <w:p w14:paraId="5F1B59B3" w14:textId="7DCD5201" w:rsidR="004C4510" w:rsidRPr="00F15EA3" w:rsidRDefault="00761AD5" w:rsidP="00F15EA3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lastRenderedPageBreak/>
        <w:t>P</w:t>
      </w:r>
      <w:r>
        <w:rPr>
          <w:rFonts w:ascii="Lato" w:hAnsi="Lato"/>
          <w:b/>
          <w:bCs/>
        </w:rPr>
        <w:t>AKOWANIE</w:t>
      </w:r>
    </w:p>
    <w:p w14:paraId="1FFCF6F2" w14:textId="469A553D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41B0B04" w14:textId="59C0174C" w:rsidR="004C4510" w:rsidRDefault="00F15EA3" w:rsidP="00F15EA3">
      <w:pPr>
        <w:spacing w:after="160" w:line="259" w:lineRule="auto"/>
        <w:ind w:left="851" w:right="543" w:hanging="425"/>
        <w:jc w:val="center"/>
        <w:rPr>
          <w:rFonts w:ascii="Lato" w:hAnsi="Lato"/>
        </w:rPr>
      </w:pPr>
      <w:r w:rsidRPr="00F15EA3">
        <w:rPr>
          <w:rFonts w:ascii="Lato" w:hAnsi="Lato"/>
          <w:noProof/>
        </w:rPr>
        <w:drawing>
          <wp:inline distT="0" distB="0" distL="0" distR="0" wp14:anchorId="6B716907" wp14:editId="2D420B81">
            <wp:extent cx="4141400" cy="2886075"/>
            <wp:effectExtent l="0" t="0" r="0" b="0"/>
            <wp:docPr id="1527565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650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9607" cy="28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3A77" w14:textId="41108051" w:rsidR="00C142D2" w:rsidRPr="00FF3932" w:rsidRDefault="00C142D2" w:rsidP="00FF393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526A61FF" w14:textId="77777777" w:rsidR="00F15EA3" w:rsidRPr="00F15EA3" w:rsidRDefault="00F15EA3" w:rsidP="00F15EA3">
      <w:pPr>
        <w:pStyle w:val="Akapitzlist"/>
        <w:numPr>
          <w:ilvl w:val="0"/>
          <w:numId w:val="27"/>
        </w:numPr>
        <w:spacing w:after="1" w:line="261" w:lineRule="auto"/>
        <w:ind w:right="543"/>
        <w:jc w:val="both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15EA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dekoracja ścian wewnętrznych i zewnętrznych,</w:t>
      </w:r>
    </w:p>
    <w:p w14:paraId="32486F4D" w14:textId="77777777" w:rsidR="00F15EA3" w:rsidRPr="00F15EA3" w:rsidRDefault="00F15EA3" w:rsidP="00F15EA3">
      <w:pPr>
        <w:pStyle w:val="Akapitzlist"/>
        <w:numPr>
          <w:ilvl w:val="0"/>
          <w:numId w:val="27"/>
        </w:numPr>
        <w:spacing w:after="1" w:line="261" w:lineRule="auto"/>
        <w:ind w:right="543"/>
        <w:jc w:val="both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15EA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renowacja budynków w stylu industrialnym i rustykalnym,</w:t>
      </w:r>
    </w:p>
    <w:p w14:paraId="53C086F2" w14:textId="77777777" w:rsidR="00F15EA3" w:rsidRPr="00F15EA3" w:rsidRDefault="00F15EA3" w:rsidP="00F15EA3">
      <w:pPr>
        <w:pStyle w:val="Akapitzlist"/>
        <w:numPr>
          <w:ilvl w:val="0"/>
          <w:numId w:val="27"/>
        </w:numPr>
        <w:spacing w:after="1" w:line="261" w:lineRule="auto"/>
        <w:ind w:right="543"/>
        <w:jc w:val="both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15EA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aranżacje wnętrz mieszkalnych, komercyjnych i usługowych,</w:t>
      </w:r>
    </w:p>
    <w:p w14:paraId="271B6921" w14:textId="77777777" w:rsidR="00F15EA3" w:rsidRPr="00F15EA3" w:rsidRDefault="00F15EA3" w:rsidP="00F15EA3">
      <w:pPr>
        <w:pStyle w:val="Akapitzlist"/>
        <w:numPr>
          <w:ilvl w:val="0"/>
          <w:numId w:val="27"/>
        </w:numPr>
        <w:spacing w:after="1" w:line="261" w:lineRule="auto"/>
        <w:ind w:right="543"/>
        <w:jc w:val="both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15EA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elementy elewacyjne nadające charakter zabytkowej cegły,</w:t>
      </w:r>
    </w:p>
    <w:p w14:paraId="08B81E71" w14:textId="77777777" w:rsidR="00F15EA3" w:rsidRPr="00F15EA3" w:rsidRDefault="00F15EA3" w:rsidP="00F15EA3">
      <w:pPr>
        <w:pStyle w:val="Akapitzlist"/>
        <w:numPr>
          <w:ilvl w:val="0"/>
          <w:numId w:val="27"/>
        </w:numPr>
        <w:spacing w:after="1" w:line="261" w:lineRule="auto"/>
        <w:ind w:right="543"/>
        <w:jc w:val="both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15EA3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narożniki umożliwiające naturalne wykończenie krawędzi ścian i elewacji.</w:t>
      </w:r>
    </w:p>
    <w:p w14:paraId="34CD3A53" w14:textId="1A74830F" w:rsidR="00C142D2" w:rsidRPr="00790FE6" w:rsidRDefault="00F15EA3" w:rsidP="00F15EA3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</w:t>
      </w:r>
      <w:r w:rsidR="00C142D2">
        <w:rPr>
          <w:rFonts w:ascii="Lato" w:hAnsi="Lato"/>
          <w:b/>
          <w:bCs/>
        </w:rPr>
        <w:t>WŁAŚCIWOŚCI UŻYTKOWE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2289DE2" w14:textId="77777777" w:rsid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naturalna powierzchnia i kolorystyka,</w:t>
      </w:r>
    </w:p>
    <w:p w14:paraId="6539AF0C" w14:textId="77777777" w:rsid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unikalna faktura każdej płytki i narożnika,</w:t>
      </w:r>
    </w:p>
    <w:p w14:paraId="6D7CBE31" w14:textId="77777777" w:rsid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odporność na warunki atmosferyczne,</w:t>
      </w:r>
    </w:p>
    <w:p w14:paraId="4FAF1FFA" w14:textId="77777777" w:rsid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wysoka wytrzymałość mechaniczna,</w:t>
      </w:r>
    </w:p>
    <w:p w14:paraId="5D17A4DF" w14:textId="77777777" w:rsid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produkt ekologiczny – pozyskiwany z recyklingu cegły,</w:t>
      </w:r>
    </w:p>
    <w:p w14:paraId="7AE0E220" w14:textId="4A4BE832" w:rsidR="00827A0D" w:rsidRPr="00F15EA3" w:rsidRDefault="00F15EA3" w:rsidP="00F15EA3">
      <w:pPr>
        <w:pStyle w:val="Akapitzlist"/>
        <w:numPr>
          <w:ilvl w:val="0"/>
          <w:numId w:val="28"/>
        </w:numPr>
        <w:ind w:right="543"/>
        <w:rPr>
          <w:rFonts w:ascii="Lato" w:hAnsi="Lato"/>
          <w:sz w:val="20"/>
          <w:szCs w:val="20"/>
        </w:rPr>
      </w:pPr>
      <w:r w:rsidRPr="00F15EA3">
        <w:rPr>
          <w:rFonts w:ascii="Lato" w:hAnsi="Lato"/>
          <w:sz w:val="20"/>
          <w:szCs w:val="20"/>
        </w:rPr>
        <w:t>zgodny z normą EN 771-1:2011+A1:2015.</w:t>
      </w: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FD68A2" w:rsidRDefault="00C142D2" w:rsidP="00FD68A2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FD68A2">
        <w:rPr>
          <w:rFonts w:ascii="Lato" w:hAnsi="Lato"/>
          <w:b/>
          <w:bCs/>
          <w:sz w:val="20"/>
          <w:szCs w:val="20"/>
        </w:rPr>
        <w:t>PRZYGOTOWANIE POWIERZCHNI</w:t>
      </w:r>
    </w:p>
    <w:p w14:paraId="48E1817C" w14:textId="6EFE6622" w:rsidR="00C142D2" w:rsidRDefault="00FF3932" w:rsidP="00C142D2">
      <w:pPr>
        <w:ind w:left="360" w:right="543"/>
        <w:rPr>
          <w:rFonts w:ascii="Lato" w:hAnsi="Lato"/>
          <w:sz w:val="20"/>
          <w:szCs w:val="20"/>
        </w:rPr>
      </w:pPr>
      <w:r w:rsidRPr="00FF3932">
        <w:rPr>
          <w:rFonts w:ascii="Lato" w:hAnsi="Lato"/>
          <w:sz w:val="20"/>
          <w:szCs w:val="20"/>
        </w:rPr>
        <w:t>Powierzchnia powinna być czysta, stabilna, wolna od kurzu, tłuszczu i substancji zmniejszających przyczepność.</w:t>
      </w:r>
    </w:p>
    <w:p w14:paraId="2D76F39E" w14:textId="77777777" w:rsidR="00FF3932" w:rsidRPr="004505DD" w:rsidRDefault="00FF393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FD68A2" w:rsidRDefault="00C142D2" w:rsidP="00FD68A2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FD68A2">
        <w:rPr>
          <w:rFonts w:ascii="Lato" w:hAnsi="Lato"/>
          <w:b/>
          <w:bCs/>
          <w:sz w:val="20"/>
          <w:szCs w:val="20"/>
        </w:rPr>
        <w:lastRenderedPageBreak/>
        <w:t>PRZYGOTOWANIE PRODUKTU</w:t>
      </w:r>
    </w:p>
    <w:p w14:paraId="514A47D4" w14:textId="77777777" w:rsidR="00FF3932" w:rsidRPr="004505DD" w:rsidRDefault="00FF3932" w:rsidP="00FF3932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172A3342" w14:textId="5488800E" w:rsidR="00C142D2" w:rsidRDefault="00FF3932" w:rsidP="00C142D2">
      <w:pPr>
        <w:ind w:left="360" w:right="543"/>
        <w:rPr>
          <w:rFonts w:ascii="Lato" w:hAnsi="Lato"/>
          <w:sz w:val="20"/>
          <w:szCs w:val="20"/>
        </w:rPr>
      </w:pPr>
      <w:r w:rsidRPr="00FF3932">
        <w:rPr>
          <w:rFonts w:ascii="Lato" w:hAnsi="Lato"/>
          <w:sz w:val="20"/>
          <w:szCs w:val="20"/>
        </w:rPr>
        <w:t>Płytki należy rozpakować i ułożyć „na sucho”, mieszając elementy z różnych opakowań w celu uzyskania naturalnego efektu.</w:t>
      </w:r>
      <w:r w:rsidR="00C142D2">
        <w:rPr>
          <w:rFonts w:ascii="Lato" w:hAnsi="Lato"/>
          <w:sz w:val="20"/>
          <w:szCs w:val="20"/>
        </w:rPr>
        <w:t>.</w:t>
      </w: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FD68A2" w:rsidRDefault="00C142D2" w:rsidP="00FD68A2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FD68A2">
        <w:rPr>
          <w:rFonts w:ascii="Lato" w:hAnsi="Lato"/>
          <w:b/>
          <w:sz w:val="20"/>
          <w:szCs w:val="20"/>
        </w:rPr>
        <w:t>MONTAŻ</w:t>
      </w:r>
    </w:p>
    <w:p w14:paraId="5F81F8B6" w14:textId="77777777" w:rsidR="00FD68A2" w:rsidRPr="003E4C49" w:rsidRDefault="00FD68A2" w:rsidP="00FD68A2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36A011BE" w14:textId="77777777" w:rsidR="00FD68A2" w:rsidRPr="00FD68A2" w:rsidRDefault="00FD68A2" w:rsidP="00FD68A2">
      <w:pPr>
        <w:ind w:left="360"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Do mocowania należy stosować elastyczne i mrozoodporne zaprawy klejowe przeznaczone do okładzin ściennych. Klej nanosić pacą zębatą, elementy dociskać równomiernie. Fugowanie wykonać przy użyciu zapraw fugowych dedykowanych do cegły i kamienia.</w:t>
      </w:r>
    </w:p>
    <w:p w14:paraId="04AC63A6" w14:textId="35D56C75" w:rsidR="00C142D2" w:rsidRPr="003E4C49" w:rsidRDefault="00FD68A2" w:rsidP="00FD68A2">
      <w:pPr>
        <w:ind w:left="360"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Prace prowadzić w temperaturze od +5°C do +25°C.</w:t>
      </w: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FD68A2" w:rsidRDefault="00C142D2" w:rsidP="00FD68A2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FD68A2">
        <w:rPr>
          <w:rFonts w:ascii="Lato" w:hAnsi="Lato"/>
          <w:b/>
          <w:bCs/>
          <w:sz w:val="20"/>
          <w:szCs w:val="20"/>
        </w:rPr>
        <w:t>POTRZEBNE NARZĘDZIA</w:t>
      </w:r>
    </w:p>
    <w:p w14:paraId="3F6CA633" w14:textId="77777777" w:rsidR="00FD68A2" w:rsidRPr="003E4C49" w:rsidRDefault="00FD68A2" w:rsidP="00FD68A2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4BB3A0D1" w14:textId="77777777" w:rsidR="00FD68A2" w:rsidRDefault="00FD68A2" w:rsidP="00FD68A2">
      <w:pPr>
        <w:pStyle w:val="Akapitzlist"/>
        <w:numPr>
          <w:ilvl w:val="0"/>
          <w:numId w:val="30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poziomica, ołówek, miara,</w:t>
      </w:r>
    </w:p>
    <w:p w14:paraId="014122A2" w14:textId="77777777" w:rsidR="00FD68A2" w:rsidRDefault="00FD68A2" w:rsidP="00FD68A2">
      <w:pPr>
        <w:pStyle w:val="Akapitzlist"/>
        <w:numPr>
          <w:ilvl w:val="0"/>
          <w:numId w:val="30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paca zębata i gumowa,</w:t>
      </w:r>
    </w:p>
    <w:p w14:paraId="7CAD3DF8" w14:textId="77777777" w:rsidR="00FD68A2" w:rsidRDefault="00FD68A2" w:rsidP="00FD68A2">
      <w:pPr>
        <w:pStyle w:val="Akapitzlist"/>
        <w:numPr>
          <w:ilvl w:val="0"/>
          <w:numId w:val="30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mieszadło wolnoobrotowe, wiadro,</w:t>
      </w:r>
    </w:p>
    <w:p w14:paraId="4A6CF42A" w14:textId="77777777" w:rsidR="00FD68A2" w:rsidRDefault="00FD68A2" w:rsidP="00FD68A2">
      <w:pPr>
        <w:pStyle w:val="Akapitzlist"/>
        <w:numPr>
          <w:ilvl w:val="0"/>
          <w:numId w:val="30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narzędzia do cięcia (tarcza diamentowa),</w:t>
      </w:r>
    </w:p>
    <w:p w14:paraId="0C6CF6BF" w14:textId="7CCFC95D" w:rsidR="00C142D2" w:rsidRPr="00FD68A2" w:rsidRDefault="00FD68A2" w:rsidP="00FD68A2">
      <w:pPr>
        <w:pStyle w:val="Akapitzlist"/>
        <w:numPr>
          <w:ilvl w:val="0"/>
          <w:numId w:val="30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rękawice ochronne.</w:t>
      </w:r>
    </w:p>
    <w:p w14:paraId="020E261A" w14:textId="6EF8CA89" w:rsidR="00C142D2" w:rsidRPr="001942FE" w:rsidRDefault="00C142D2" w:rsidP="000968B1">
      <w:pPr>
        <w:ind w:right="543"/>
        <w:rPr>
          <w:rFonts w:ascii="Lato" w:hAnsi="Lato"/>
          <w:sz w:val="20"/>
          <w:szCs w:val="20"/>
        </w:rPr>
      </w:pPr>
    </w:p>
    <w:p w14:paraId="4E19D29E" w14:textId="2474611A" w:rsidR="00C142D2" w:rsidRPr="00FD68A2" w:rsidRDefault="00C142D2" w:rsidP="00FD68A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7548BDC9" w14:textId="77777777" w:rsidR="00FD68A2" w:rsidRDefault="00FD68A2" w:rsidP="00FD68A2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Produkt należy przechowywać na paletach, w suchych i wentylowanych pomieszczeniach.</w:t>
      </w:r>
    </w:p>
    <w:p w14:paraId="512D4674" w14:textId="77777777" w:rsidR="00FD68A2" w:rsidRDefault="00FD68A2" w:rsidP="00FD68A2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Chronić przed wilgocią i zabrudzeniem.</w:t>
      </w:r>
    </w:p>
    <w:p w14:paraId="29C5A173" w14:textId="77777777" w:rsidR="00FD68A2" w:rsidRDefault="00FD68A2" w:rsidP="00FD68A2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Transportować w oryginalnych opakowaniach, zabezpieczonych przed przesunięciem i wpływem warunków atmosferycznych.</w:t>
      </w:r>
    </w:p>
    <w:p w14:paraId="74E5951F" w14:textId="484F6AEB" w:rsidR="00C142D2" w:rsidRPr="00FD68A2" w:rsidRDefault="00FD68A2" w:rsidP="00FD68A2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FD68A2">
        <w:rPr>
          <w:rFonts w:ascii="Lato" w:hAnsi="Lato"/>
          <w:sz w:val="20"/>
          <w:szCs w:val="20"/>
        </w:rPr>
        <w:t>Minimalna temperatura przechowywania: +5°C.</w:t>
      </w:r>
    </w:p>
    <w:p w14:paraId="0DF20412" w14:textId="1892D898" w:rsidR="00076400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548BFF95" w14:textId="19D8D218" w:rsidR="00076400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CAE64B6" w14:textId="23D7C52D" w:rsidR="00FD68A2" w:rsidRPr="00FD68A2" w:rsidRDefault="00FD68A2" w:rsidP="00FD68A2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FD68A2">
        <w:rPr>
          <w:rFonts w:ascii="Lato" w:hAnsi="Lato"/>
          <w:bCs/>
          <w:sz w:val="20"/>
          <w:szCs w:val="20"/>
        </w:rPr>
        <w:t>Do czyszczenia używać szczotki z miękkim włosiem lub wilgotnej gąbki.</w:t>
      </w:r>
    </w:p>
    <w:p w14:paraId="595A82F1" w14:textId="3FB15CEE" w:rsidR="00FD68A2" w:rsidRPr="00FD68A2" w:rsidRDefault="00FD68A2" w:rsidP="00FD68A2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FD68A2">
        <w:rPr>
          <w:rFonts w:ascii="Lato" w:hAnsi="Lato"/>
          <w:bCs/>
          <w:sz w:val="20"/>
          <w:szCs w:val="20"/>
        </w:rPr>
        <w:t>Unikać agresywnych detergentów i myjek wysokociśnieniowych.</w:t>
      </w:r>
    </w:p>
    <w:p w14:paraId="005E35D1" w14:textId="7F58B425" w:rsidR="00FD68A2" w:rsidRPr="00FD68A2" w:rsidRDefault="00FD68A2" w:rsidP="00FD68A2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FD68A2">
        <w:rPr>
          <w:rFonts w:ascii="Lato" w:hAnsi="Lato"/>
          <w:bCs/>
          <w:sz w:val="20"/>
          <w:szCs w:val="20"/>
        </w:rPr>
        <w:t>Powierzchnie zewnętrzne zaleca się okresowo impregnować preparatami hydrofobowymi w celu zwiększenia odporności na zabrudzenia i wilgoć.</w:t>
      </w:r>
    </w:p>
    <w:p w14:paraId="786BB97B" w14:textId="3B309780" w:rsidR="00C142D2" w:rsidRDefault="00C142D2" w:rsidP="00E74DE3">
      <w:pPr>
        <w:ind w:right="543" w:firstLine="360"/>
        <w:rPr>
          <w:rFonts w:ascii="Lato" w:hAnsi="Lato"/>
          <w:b/>
          <w:sz w:val="20"/>
          <w:szCs w:val="20"/>
        </w:rPr>
      </w:pP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4C4510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60ACFE27" w14:textId="56BF96D5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4C451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    Producent / Manufacturer</w:t>
          </w:r>
        </w:p>
        <w:p w14:paraId="679F00B2" w14:textId="30481A75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4C451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   Max-Stone sp. z </w:t>
          </w:r>
          <w:proofErr w:type="spellStart"/>
          <w:r w:rsidRPr="004C451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4C451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4F359C72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       Ul. Prezydenta Ryszarda</w:t>
          </w:r>
        </w:p>
        <w:p w14:paraId="1A24BBC4" w14:textId="6FD678C8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 w:rsidR="004C4510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4C4510"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11E472D1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 w:rsidR="004C4510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4C4510">
            <w:rPr>
              <w:rFonts w:ascii="Lato" w:hAnsi="Lato"/>
              <w:b/>
              <w:sz w:val="12"/>
              <w:szCs w:val="12"/>
            </w:rPr>
            <w:t>38-400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6B766E6B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7233B0">
            <w:rPr>
              <w:rFonts w:ascii="Lato Black" w:hAnsi="Lato Black"/>
              <w:sz w:val="16"/>
              <w:szCs w:val="16"/>
            </w:rPr>
            <w:t>1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7C5012">
            <w:rPr>
              <w:rFonts w:ascii="Lato Black" w:hAnsi="Lato Black"/>
              <w:sz w:val="16"/>
              <w:szCs w:val="16"/>
            </w:rPr>
            <w:t>TDBS</w:t>
          </w:r>
          <w:r w:rsidRPr="00990579">
            <w:rPr>
              <w:rFonts w:ascii="Lato Black" w:hAnsi="Lato Black"/>
              <w:sz w:val="16"/>
              <w:szCs w:val="16"/>
            </w:rPr>
            <w:t>/20</w:t>
          </w:r>
          <w:r w:rsidR="004C4510">
            <w:rPr>
              <w:rFonts w:ascii="Lato Black" w:hAnsi="Lato Black"/>
              <w:sz w:val="16"/>
              <w:szCs w:val="16"/>
            </w:rPr>
            <w:t>25</w:t>
          </w:r>
        </w:p>
        <w:p w14:paraId="037C075B" w14:textId="60078CA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</w:t>
          </w:r>
          <w:r w:rsidR="004C4510">
            <w:rPr>
              <w:rFonts w:ascii="Lato Black" w:hAnsi="Lato Black"/>
              <w:b/>
              <w:sz w:val="16"/>
              <w:szCs w:val="16"/>
            </w:rPr>
            <w:t xml:space="preserve"> 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7233B0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</w:t>
          </w:r>
          <w:r w:rsidR="004C4510">
            <w:rPr>
              <w:rFonts w:ascii="Lato Black" w:hAnsi="Lato Black"/>
              <w:b/>
              <w:sz w:val="16"/>
              <w:szCs w:val="16"/>
            </w:rPr>
            <w:t>25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7C5012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7C5012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05361"/>
    <w:multiLevelType w:val="hybridMultilevel"/>
    <w:tmpl w:val="61E6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2890661B"/>
    <w:multiLevelType w:val="hybridMultilevel"/>
    <w:tmpl w:val="CB1A4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71F45"/>
    <w:multiLevelType w:val="hybridMultilevel"/>
    <w:tmpl w:val="BE2C3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C6C34"/>
    <w:multiLevelType w:val="hybridMultilevel"/>
    <w:tmpl w:val="AB28C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3EBE4B92"/>
    <w:multiLevelType w:val="hybridMultilevel"/>
    <w:tmpl w:val="B1E65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8693A"/>
    <w:multiLevelType w:val="hybridMultilevel"/>
    <w:tmpl w:val="5002F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905D6"/>
    <w:multiLevelType w:val="hybridMultilevel"/>
    <w:tmpl w:val="04E03F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2489A"/>
    <w:multiLevelType w:val="hybridMultilevel"/>
    <w:tmpl w:val="74462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E250E"/>
    <w:multiLevelType w:val="hybridMultilevel"/>
    <w:tmpl w:val="8138AE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B73EE"/>
    <w:multiLevelType w:val="hybridMultilevel"/>
    <w:tmpl w:val="8D84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34150"/>
    <w:multiLevelType w:val="hybridMultilevel"/>
    <w:tmpl w:val="A8B0F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087188"/>
    <w:multiLevelType w:val="hybridMultilevel"/>
    <w:tmpl w:val="5EF66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523E7"/>
    <w:multiLevelType w:val="hybridMultilevel"/>
    <w:tmpl w:val="29CCF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C03A7"/>
    <w:multiLevelType w:val="hybridMultilevel"/>
    <w:tmpl w:val="9B1E4D1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9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777219075">
    <w:abstractNumId w:val="14"/>
  </w:num>
  <w:num w:numId="2" w16cid:durableId="995954117">
    <w:abstractNumId w:val="8"/>
  </w:num>
  <w:num w:numId="3" w16cid:durableId="1607039778">
    <w:abstractNumId w:val="15"/>
  </w:num>
  <w:num w:numId="4" w16cid:durableId="924614227">
    <w:abstractNumId w:val="18"/>
  </w:num>
  <w:num w:numId="5" w16cid:durableId="4287026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078419">
    <w:abstractNumId w:val="17"/>
  </w:num>
  <w:num w:numId="7" w16cid:durableId="838468750">
    <w:abstractNumId w:val="17"/>
  </w:num>
  <w:num w:numId="8" w16cid:durableId="143007957">
    <w:abstractNumId w:val="0"/>
  </w:num>
  <w:num w:numId="9" w16cid:durableId="1471945671">
    <w:abstractNumId w:val="24"/>
  </w:num>
  <w:num w:numId="10" w16cid:durableId="217664706">
    <w:abstractNumId w:val="21"/>
  </w:num>
  <w:num w:numId="11" w16cid:durableId="1201698831">
    <w:abstractNumId w:val="4"/>
  </w:num>
  <w:num w:numId="12" w16cid:durableId="1248688295">
    <w:abstractNumId w:val="29"/>
  </w:num>
  <w:num w:numId="13" w16cid:durableId="1496723810">
    <w:abstractNumId w:val="9"/>
  </w:num>
  <w:num w:numId="14" w16cid:durableId="302387451">
    <w:abstractNumId w:val="13"/>
  </w:num>
  <w:num w:numId="15" w16cid:durableId="1219971970">
    <w:abstractNumId w:val="2"/>
  </w:num>
  <w:num w:numId="16" w16cid:durableId="367874242">
    <w:abstractNumId w:val="11"/>
  </w:num>
  <w:num w:numId="17" w16cid:durableId="626010385">
    <w:abstractNumId w:val="5"/>
  </w:num>
  <w:num w:numId="18" w16cid:durableId="226378611">
    <w:abstractNumId w:val="28"/>
  </w:num>
  <w:num w:numId="19" w16cid:durableId="849371326">
    <w:abstractNumId w:val="6"/>
  </w:num>
  <w:num w:numId="20" w16cid:durableId="761143640">
    <w:abstractNumId w:val="22"/>
  </w:num>
  <w:num w:numId="21" w16cid:durableId="626544323">
    <w:abstractNumId w:val="20"/>
  </w:num>
  <w:num w:numId="22" w16cid:durableId="1840659719">
    <w:abstractNumId w:val="25"/>
  </w:num>
  <w:num w:numId="23" w16cid:durableId="180558800">
    <w:abstractNumId w:val="7"/>
  </w:num>
  <w:num w:numId="24" w16cid:durableId="1475178334">
    <w:abstractNumId w:val="16"/>
  </w:num>
  <w:num w:numId="25" w16cid:durableId="1860964534">
    <w:abstractNumId w:val="19"/>
  </w:num>
  <w:num w:numId="26" w16cid:durableId="777221333">
    <w:abstractNumId w:val="26"/>
  </w:num>
  <w:num w:numId="27" w16cid:durableId="971129124">
    <w:abstractNumId w:val="12"/>
  </w:num>
  <w:num w:numId="28" w16cid:durableId="1617637162">
    <w:abstractNumId w:val="3"/>
  </w:num>
  <w:num w:numId="29" w16cid:durableId="1168444499">
    <w:abstractNumId w:val="27"/>
  </w:num>
  <w:num w:numId="30" w16cid:durableId="1099136860">
    <w:abstractNumId w:val="10"/>
  </w:num>
  <w:num w:numId="31" w16cid:durableId="1728332806">
    <w:abstractNumId w:val="23"/>
  </w:num>
  <w:num w:numId="32" w16cid:durableId="1018698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918"/>
    <w:rsid w:val="0001062A"/>
    <w:rsid w:val="00016462"/>
    <w:rsid w:val="00076400"/>
    <w:rsid w:val="000968B1"/>
    <w:rsid w:val="000D1DB8"/>
    <w:rsid w:val="00103006"/>
    <w:rsid w:val="001354A0"/>
    <w:rsid w:val="001476A4"/>
    <w:rsid w:val="00166B6E"/>
    <w:rsid w:val="00193E31"/>
    <w:rsid w:val="001E4956"/>
    <w:rsid w:val="001F72BE"/>
    <w:rsid w:val="001F75FD"/>
    <w:rsid w:val="00217ABC"/>
    <w:rsid w:val="0022543E"/>
    <w:rsid w:val="0023235F"/>
    <w:rsid w:val="00293236"/>
    <w:rsid w:val="002D4CF7"/>
    <w:rsid w:val="002D5D90"/>
    <w:rsid w:val="002F0914"/>
    <w:rsid w:val="00303FCB"/>
    <w:rsid w:val="003211E5"/>
    <w:rsid w:val="00340B68"/>
    <w:rsid w:val="00351E0F"/>
    <w:rsid w:val="00400890"/>
    <w:rsid w:val="00425EBE"/>
    <w:rsid w:val="004626A1"/>
    <w:rsid w:val="00466B49"/>
    <w:rsid w:val="00490E47"/>
    <w:rsid w:val="004912C8"/>
    <w:rsid w:val="004C4510"/>
    <w:rsid w:val="00531131"/>
    <w:rsid w:val="0057643B"/>
    <w:rsid w:val="00582340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33B0"/>
    <w:rsid w:val="00726634"/>
    <w:rsid w:val="00735138"/>
    <w:rsid w:val="007405ED"/>
    <w:rsid w:val="00761AD5"/>
    <w:rsid w:val="0076530E"/>
    <w:rsid w:val="00774C64"/>
    <w:rsid w:val="00795438"/>
    <w:rsid w:val="007A0ACA"/>
    <w:rsid w:val="007A1C9E"/>
    <w:rsid w:val="007C5012"/>
    <w:rsid w:val="00815E0F"/>
    <w:rsid w:val="00827A0D"/>
    <w:rsid w:val="00831C84"/>
    <w:rsid w:val="00892B6E"/>
    <w:rsid w:val="008A59AC"/>
    <w:rsid w:val="008E57FC"/>
    <w:rsid w:val="009026C2"/>
    <w:rsid w:val="00912514"/>
    <w:rsid w:val="009252B0"/>
    <w:rsid w:val="0095218D"/>
    <w:rsid w:val="009634C9"/>
    <w:rsid w:val="00982FA7"/>
    <w:rsid w:val="00984B48"/>
    <w:rsid w:val="00986DE7"/>
    <w:rsid w:val="00990579"/>
    <w:rsid w:val="00996396"/>
    <w:rsid w:val="009B3C68"/>
    <w:rsid w:val="009E2CDF"/>
    <w:rsid w:val="00A000FE"/>
    <w:rsid w:val="00A20CA1"/>
    <w:rsid w:val="00A3412F"/>
    <w:rsid w:val="00A37CBE"/>
    <w:rsid w:val="00AB6108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416F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74DE3"/>
    <w:rsid w:val="00ED4A1A"/>
    <w:rsid w:val="00EF21B5"/>
    <w:rsid w:val="00F15EA3"/>
    <w:rsid w:val="00F17468"/>
    <w:rsid w:val="00F43728"/>
    <w:rsid w:val="00F4593F"/>
    <w:rsid w:val="00F639BE"/>
    <w:rsid w:val="00F82D6F"/>
    <w:rsid w:val="00F96059"/>
    <w:rsid w:val="00F9745C"/>
    <w:rsid w:val="00FA2660"/>
    <w:rsid w:val="00FD68A2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D2C99-7314-42A9-8473-3442C72E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509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7</cp:revision>
  <cp:lastPrinted>2024-10-01T09:47:00Z</cp:lastPrinted>
  <dcterms:created xsi:type="dcterms:W3CDTF">2025-10-03T04:50:00Z</dcterms:created>
  <dcterms:modified xsi:type="dcterms:W3CDTF">2025-10-09T05:00:00Z</dcterms:modified>
</cp:coreProperties>
</file>