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4D2E11BE" w:rsidR="00C142D2" w:rsidRDefault="008E183D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GRUNT</w:t>
      </w:r>
      <w:r w:rsidR="00847F94">
        <w:rPr>
          <w:rFonts w:ascii="Lato Hairline" w:hAnsi="Lato Hairline"/>
          <w:b/>
          <w:sz w:val="56"/>
          <w:szCs w:val="56"/>
        </w:rPr>
        <w:t xml:space="preserve"> </w:t>
      </w:r>
    </w:p>
    <w:p w14:paraId="27F20A4F" w14:textId="2B0DB7F3" w:rsidR="00847F94" w:rsidRPr="00847F94" w:rsidRDefault="008E183D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MAX-GRUNT</w:t>
      </w:r>
    </w:p>
    <w:p w14:paraId="3CCE8054" w14:textId="513C1F7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6F6DA9F5" w:rsidR="00C142D2" w:rsidRDefault="008E183D" w:rsidP="008E183D">
      <w:pPr>
        <w:spacing w:after="204" w:line="259" w:lineRule="auto"/>
        <w:ind w:right="543"/>
        <w:jc w:val="center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2353E1FD" wp14:editId="106E70A7">
            <wp:extent cx="4998085" cy="4998085"/>
            <wp:effectExtent l="0" t="0" r="0" b="0"/>
            <wp:docPr id="17112060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8814" w14:textId="7B6B9237" w:rsidR="00C142D2" w:rsidRDefault="00C142D2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6E29265F" w14:textId="5AE871AE" w:rsidR="008E183D" w:rsidRDefault="008E183D" w:rsidP="00131B1C">
      <w:pPr>
        <w:spacing w:after="204" w:line="259" w:lineRule="auto"/>
        <w:ind w:right="543"/>
        <w:rPr>
          <w:rFonts w:ascii="Lato" w:hAnsi="Lato"/>
          <w:b/>
          <w:sz w:val="28"/>
          <w:szCs w:val="28"/>
        </w:rPr>
      </w:pPr>
      <w:r>
        <w:rPr>
          <w:rFonts w:ascii="Lato" w:hAnsi="Lato"/>
          <w:b/>
          <w:sz w:val="28"/>
          <w:szCs w:val="28"/>
        </w:rPr>
        <w:br w:type="page"/>
      </w:r>
    </w:p>
    <w:p w14:paraId="225E0478" w14:textId="77777777" w:rsidR="00847F94" w:rsidRDefault="00847F94" w:rsidP="00131B1C">
      <w:pPr>
        <w:spacing w:after="204" w:line="259" w:lineRule="auto"/>
        <w:ind w:right="54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4D52EA49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="009E010A" w:rsidRPr="009E010A">
        <w:rPr>
          <w:rFonts w:ascii="Lato Black" w:hAnsi="Lato Black"/>
          <w:bCs/>
          <w:sz w:val="20"/>
          <w:szCs w:val="20"/>
        </w:rPr>
        <w:t>PARAMETRY TECHNICZNE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3BC82C16" w:rsidR="00C142D2" w:rsidRDefault="009E010A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 w:rsidRPr="009E010A">
        <w:rPr>
          <w:rFonts w:ascii="Lato Black" w:hAnsi="Lato Black"/>
          <w:bCs/>
          <w:sz w:val="20"/>
          <w:szCs w:val="20"/>
        </w:rPr>
        <w:t>BEZPIECZEŃSTWO</w:t>
      </w:r>
    </w:p>
    <w:p w14:paraId="524488E0" w14:textId="2A43CC6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6C528CE7" w14:textId="5F9F1ACB" w:rsidR="00C142D2" w:rsidRDefault="00131B1C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282D9B3D" w14:textId="77777777" w:rsidR="003F48DB" w:rsidRPr="003F48DB" w:rsidRDefault="003F48DB" w:rsidP="003F48DB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3F48DB">
        <w:rPr>
          <w:rFonts w:ascii="Lato" w:hAnsi="Lato" w:cs="Arial"/>
          <w:color w:val="000000"/>
          <w:sz w:val="20"/>
          <w:szCs w:val="20"/>
        </w:rPr>
        <w:t>MAX-GRUNT to wodna dyspersja akrylowa przeznaczona do gruntowania powierzchni budowlanych. Produkt wzmacnia i stabilizuje podłoże, poprawia przyczepność kolejnych warstw, zmniejsza chłonność oraz zabezpiecza powierzchnię przed pyleniem. Może być stosowany wewnątrz i na zewnątrz budynków.</w:t>
      </w:r>
    </w:p>
    <w:p w14:paraId="39795860" w14:textId="4EE45214" w:rsidR="00C142D2" w:rsidRPr="009813BA" w:rsidRDefault="00C142D2" w:rsidP="009813B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9813BA">
        <w:rPr>
          <w:rFonts w:ascii="Lato" w:hAnsi="Lato"/>
          <w:b/>
        </w:rPr>
        <w:t>SPECYFIKACJA PRODUKTU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9813B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5FDD8947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Rodzaj: wodny preparat gruntujący na bazie dyspersji akrylowej</w:t>
      </w:r>
    </w:p>
    <w:p w14:paraId="48607EB8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Postać: płyn, barwa biaława, po wyschnięciu przezroczysty</w:t>
      </w:r>
    </w:p>
    <w:p w14:paraId="0784D642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Skład: dyspersja akrylowa, wypełniacze, dodatki pomocnicze, woda</w:t>
      </w:r>
    </w:p>
    <w:p w14:paraId="73FB5EFF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proofErr w:type="spellStart"/>
      <w:r w:rsidRPr="003F48DB">
        <w:rPr>
          <w:rFonts w:ascii="Lato" w:hAnsi="Lato" w:cs="Arial"/>
          <w:color w:val="000000"/>
          <w:sz w:val="20"/>
          <w:szCs w:val="20"/>
        </w:rPr>
        <w:t>pH</w:t>
      </w:r>
      <w:proofErr w:type="spellEnd"/>
      <w:r w:rsidRPr="003F48DB">
        <w:rPr>
          <w:rFonts w:ascii="Lato" w:hAnsi="Lato" w:cs="Arial"/>
          <w:color w:val="000000"/>
          <w:sz w:val="20"/>
          <w:szCs w:val="20"/>
        </w:rPr>
        <w:t>: 7 – 8</w:t>
      </w:r>
    </w:p>
    <w:p w14:paraId="19C2911F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Gęstość: 1,0 – 1,2 g/cm³ (20°C)</w:t>
      </w:r>
    </w:p>
    <w:p w14:paraId="730EECE3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 xml:space="preserve">Lepkość: 15 – 20 </w:t>
      </w:r>
      <w:proofErr w:type="spellStart"/>
      <w:r w:rsidRPr="003F48DB">
        <w:rPr>
          <w:rFonts w:ascii="Lato" w:hAnsi="Lato" w:cs="Arial"/>
          <w:color w:val="000000"/>
          <w:sz w:val="20"/>
          <w:szCs w:val="20"/>
        </w:rPr>
        <w:t>mPas</w:t>
      </w:r>
      <w:proofErr w:type="spellEnd"/>
      <w:r w:rsidRPr="003F48DB">
        <w:rPr>
          <w:rFonts w:ascii="Lato" w:hAnsi="Lato" w:cs="Arial"/>
          <w:color w:val="000000"/>
          <w:sz w:val="20"/>
          <w:szCs w:val="20"/>
        </w:rPr>
        <w:t xml:space="preserve"> (20°C)</w:t>
      </w:r>
    </w:p>
    <w:p w14:paraId="2734144D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Zawartość substancji stałych: ok. 5%</w:t>
      </w:r>
    </w:p>
    <w:p w14:paraId="62968139" w14:textId="77777777" w:rsidR="003F48DB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VOC: &lt; 30 g/l (zgodnie z 2004/42/WE)</w:t>
      </w:r>
    </w:p>
    <w:p w14:paraId="0203FA35" w14:textId="54103FB9" w:rsidR="000968B1" w:rsidRDefault="003F48DB" w:rsidP="003F48DB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3F48DB">
        <w:rPr>
          <w:rFonts w:ascii="Lato" w:hAnsi="Lato" w:cs="Arial"/>
          <w:color w:val="000000"/>
          <w:sz w:val="20"/>
          <w:szCs w:val="20"/>
        </w:rPr>
        <w:t>Opakowania: kanistry 5 L</w:t>
      </w:r>
    </w:p>
    <w:p w14:paraId="3ADC279D" w14:textId="77777777" w:rsidR="00BA247D" w:rsidRPr="003F48DB" w:rsidRDefault="00BA247D" w:rsidP="00BA247D">
      <w:pPr>
        <w:pStyle w:val="Akapitzlist"/>
        <w:ind w:right="543"/>
        <w:rPr>
          <w:rFonts w:ascii="Lato" w:hAnsi="Lato" w:cs="Arial"/>
          <w:color w:val="000000"/>
          <w:sz w:val="20"/>
          <w:szCs w:val="20"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37D6EE35" w14:textId="7D922B29" w:rsidR="00C142D2" w:rsidRPr="009E010A" w:rsidRDefault="00825630" w:rsidP="009E010A">
      <w:pPr>
        <w:ind w:right="543"/>
        <w:jc w:val="center"/>
        <w:rPr>
          <w:rFonts w:ascii="Lato" w:hAnsi="Lato"/>
          <w:bCs/>
        </w:rPr>
      </w:pPr>
      <w:r>
        <w:rPr>
          <w:rFonts w:ascii="Lato" w:hAnsi="Lato"/>
          <w:bCs/>
        </w:rPr>
        <w:t>Opakowani</w:t>
      </w:r>
      <w:r w:rsidR="00BD1A98">
        <w:rPr>
          <w:rFonts w:ascii="Lato" w:hAnsi="Lato"/>
          <w:bCs/>
        </w:rPr>
        <w:t>e</w:t>
      </w:r>
      <w:r>
        <w:rPr>
          <w:rFonts w:ascii="Lato" w:hAnsi="Lato"/>
          <w:bCs/>
        </w:rPr>
        <w:t xml:space="preserve"> </w:t>
      </w:r>
      <w:r w:rsidR="00BA247D">
        <w:rPr>
          <w:rFonts w:ascii="Lato" w:hAnsi="Lato"/>
          <w:bCs/>
        </w:rPr>
        <w:t>5</w:t>
      </w:r>
      <w:r w:rsidR="00BD1A98">
        <w:rPr>
          <w:rFonts w:ascii="Lato" w:hAnsi="Lato"/>
          <w:bCs/>
        </w:rPr>
        <w:t>L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8999B70" w14:textId="77777777" w:rsidR="00BA247D" w:rsidRPr="00BA247D" w:rsidRDefault="00BA247D" w:rsidP="00BA247D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A247D">
        <w:rPr>
          <w:rFonts w:ascii="Lato" w:hAnsi="Lato" w:cs="Arial"/>
          <w:color w:val="000000"/>
          <w:sz w:val="20"/>
          <w:szCs w:val="20"/>
        </w:rPr>
        <w:t>do gruntowania chłonnych i pylących podłoży mineralnych, takich jak: beton, tynki cementowe, cementowo-wapienne, gipsowe, płyty g-k, bloczki gipsowe,</w:t>
      </w:r>
    </w:p>
    <w:p w14:paraId="454CC47A" w14:textId="77777777" w:rsidR="00BA247D" w:rsidRPr="00BA247D" w:rsidRDefault="00BA247D" w:rsidP="00BA247D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A247D">
        <w:rPr>
          <w:rFonts w:ascii="Lato" w:hAnsi="Lato" w:cs="Arial"/>
          <w:color w:val="000000"/>
          <w:sz w:val="20"/>
          <w:szCs w:val="20"/>
        </w:rPr>
        <w:t>do stosowania przed nakładaniem tynków, gładzi, zapraw klejowych, farb i powłok dekoracyjnych,</w:t>
      </w:r>
    </w:p>
    <w:p w14:paraId="4E9C63EB" w14:textId="0FFBADF2" w:rsidR="00BA247D" w:rsidRPr="00BA247D" w:rsidRDefault="00BA247D" w:rsidP="00BA247D">
      <w:pPr>
        <w:pStyle w:val="Akapitzlist"/>
        <w:numPr>
          <w:ilvl w:val="0"/>
          <w:numId w:val="27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BA247D">
        <w:rPr>
          <w:rFonts w:ascii="Lato" w:hAnsi="Lato" w:cs="Arial"/>
          <w:color w:val="000000"/>
          <w:sz w:val="20"/>
          <w:szCs w:val="20"/>
        </w:rPr>
        <w:t>wewnątrz i na zewnątrz budynków.</w:t>
      </w:r>
    </w:p>
    <w:p w14:paraId="34CD3A53" w14:textId="57B4D000" w:rsidR="00C142D2" w:rsidRPr="00790FE6" w:rsidRDefault="009E010A" w:rsidP="00BA247D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9E010A">
        <w:rPr>
          <w:rFonts w:ascii="Lato" w:hAnsi="Lato"/>
          <w:b/>
          <w:bCs/>
        </w:rPr>
        <w:t>PARAMETRY TECHNICZNE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08B7B4F7" w14:textId="77777777" w:rsidR="00BA247D" w:rsidRDefault="00BA247D" w:rsidP="00BA247D">
      <w:pPr>
        <w:pStyle w:val="Akapitzlist"/>
        <w:numPr>
          <w:ilvl w:val="0"/>
          <w:numId w:val="29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Temperatura stosowania: +5°C do +25°C</w:t>
      </w:r>
    </w:p>
    <w:p w14:paraId="05382DD0" w14:textId="77777777" w:rsidR="00BA247D" w:rsidRDefault="00BA247D" w:rsidP="00BA247D">
      <w:pPr>
        <w:pStyle w:val="Akapitzlist"/>
        <w:numPr>
          <w:ilvl w:val="0"/>
          <w:numId w:val="29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Czas schnięcia: ok. 2–4 h (w zależności od chłonności i warunków otoczenia)</w:t>
      </w:r>
    </w:p>
    <w:p w14:paraId="678AA3F0" w14:textId="77777777" w:rsidR="00BA247D" w:rsidRDefault="00BA247D" w:rsidP="00BA247D">
      <w:pPr>
        <w:pStyle w:val="Akapitzlist"/>
        <w:numPr>
          <w:ilvl w:val="0"/>
          <w:numId w:val="29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Przydatność do użycia po rozcieńczeniu: do 24 h</w:t>
      </w:r>
    </w:p>
    <w:p w14:paraId="4C3828D5" w14:textId="77777777" w:rsidR="00BA247D" w:rsidRDefault="00BA247D" w:rsidP="00BA247D">
      <w:pPr>
        <w:pStyle w:val="Akapitzlist"/>
        <w:numPr>
          <w:ilvl w:val="0"/>
          <w:numId w:val="29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Odporność na warunki atmosferyczne: dobra po całkowitym wyschnięciu</w:t>
      </w:r>
    </w:p>
    <w:p w14:paraId="653DABED" w14:textId="437E62CD" w:rsidR="00C142D2" w:rsidRPr="00BA247D" w:rsidRDefault="00BA247D" w:rsidP="00BA247D">
      <w:pPr>
        <w:pStyle w:val="Akapitzlist"/>
        <w:numPr>
          <w:ilvl w:val="0"/>
          <w:numId w:val="29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Reakcja na ogień: produkt niepal</w:t>
      </w:r>
      <w:r>
        <w:rPr>
          <w:rFonts w:ascii="Lato" w:hAnsi="Lato"/>
          <w:sz w:val="20"/>
          <w:szCs w:val="20"/>
        </w:rPr>
        <w:t>ny</w:t>
      </w: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1B755181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4B17803A" w14:textId="643FFCFF" w:rsidR="009E010A" w:rsidRPr="004505DD" w:rsidRDefault="00BA247D" w:rsidP="00C142D2">
      <w:pPr>
        <w:ind w:left="360" w:right="543"/>
        <w:rPr>
          <w:rFonts w:ascii="Lato" w:hAnsi="Lato"/>
          <w:sz w:val="20"/>
          <w:szCs w:val="20"/>
        </w:rPr>
      </w:pPr>
      <w:r w:rsidRPr="00BA247D">
        <w:rPr>
          <w:rFonts w:ascii="Lato" w:hAnsi="Lato" w:cs="Arial"/>
          <w:color w:val="000000"/>
          <w:sz w:val="20"/>
          <w:szCs w:val="20"/>
        </w:rPr>
        <w:t>Podłoże powinno być czyste, suche, nośne, wolne od kurzu, tłuszczu i wykwitów. Z powierzchni należy usunąć luźne elementy, resztki farb i powłok.</w:t>
      </w:r>
    </w:p>
    <w:p w14:paraId="0E315F85" w14:textId="7EC48778" w:rsidR="00C142D2" w:rsidRDefault="003D197F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lastRenderedPageBreak/>
        <w:t>NAKŁADANIE</w:t>
      </w:r>
    </w:p>
    <w:p w14:paraId="2686D142" w14:textId="77777777" w:rsidR="00BA247D" w:rsidRDefault="00BA247D" w:rsidP="009E010A">
      <w:pPr>
        <w:pStyle w:val="Akapitzlist"/>
        <w:ind w:left="1080" w:right="543"/>
        <w:rPr>
          <w:rFonts w:ascii="Lato" w:hAnsi="Lato"/>
          <w:b/>
          <w:bCs/>
          <w:sz w:val="20"/>
          <w:szCs w:val="20"/>
        </w:rPr>
      </w:pPr>
    </w:p>
    <w:p w14:paraId="1790A488" w14:textId="51F7B27A" w:rsidR="009E010A" w:rsidRDefault="00BA247D" w:rsidP="009E010A">
      <w:pPr>
        <w:pStyle w:val="Akapitzlist"/>
        <w:ind w:left="1080" w:right="543"/>
        <w:rPr>
          <w:rFonts w:ascii="Lato" w:hAnsi="Lato" w:cs="Arial"/>
          <w:sz w:val="20"/>
          <w:szCs w:val="20"/>
        </w:rPr>
      </w:pPr>
      <w:r w:rsidRPr="00BA247D">
        <w:rPr>
          <w:rFonts w:ascii="Lato" w:hAnsi="Lato" w:cs="Arial"/>
          <w:sz w:val="20"/>
          <w:szCs w:val="20"/>
        </w:rPr>
        <w:t>MAX-GRUNT jest produktem gotowym do użycia. W przypadku bardzo chłonnych podłoży może być rozcieńczony wodą w proporcji 1:1. Preparat nanosić równomiernie pędzlem, wałkiem lub metodą natryskową. Nie dopuścić do powstawania kałuż.</w:t>
      </w:r>
    </w:p>
    <w:p w14:paraId="5C08A03A" w14:textId="77777777" w:rsidR="00BA247D" w:rsidRPr="009E010A" w:rsidRDefault="00BA247D" w:rsidP="009E010A">
      <w:pPr>
        <w:pStyle w:val="Akapitzlist"/>
        <w:ind w:left="1080" w:right="543"/>
        <w:rPr>
          <w:rFonts w:ascii="Lato" w:hAnsi="Lato" w:cs="Arial"/>
          <w:sz w:val="20"/>
          <w:szCs w:val="20"/>
        </w:rPr>
      </w:pPr>
    </w:p>
    <w:p w14:paraId="30A02429" w14:textId="662F02B9" w:rsidR="00C142D2" w:rsidRPr="003D197F" w:rsidRDefault="003D197F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9E010A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58F16DE1" w14:textId="0C4A8583" w:rsidR="00C142D2" w:rsidRDefault="00BA247D" w:rsidP="00C142D2">
      <w:pPr>
        <w:ind w:left="360" w:right="543"/>
        <w:rPr>
          <w:rStyle w:val="Pogrubienie"/>
          <w:rFonts w:ascii="Lato" w:hAnsi="Lato" w:cs="Arial"/>
          <w:b w:val="0"/>
          <w:bCs w:val="0"/>
          <w:sz w:val="20"/>
          <w:szCs w:val="20"/>
        </w:rPr>
      </w:pPr>
      <w:r w:rsidRPr="00BA247D">
        <w:rPr>
          <w:rStyle w:val="Pogrubienie"/>
          <w:rFonts w:ascii="Lato" w:hAnsi="Lato" w:cs="Arial"/>
          <w:b w:val="0"/>
          <w:bCs w:val="0"/>
          <w:sz w:val="20"/>
          <w:szCs w:val="20"/>
        </w:rPr>
        <w:t>Średnio 0,05–0,20 l/m² w zależności od chłonności podłoża.</w:t>
      </w:r>
    </w:p>
    <w:p w14:paraId="27C3C6FB" w14:textId="77777777" w:rsidR="00BA247D" w:rsidRPr="004505DD" w:rsidRDefault="00BA247D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6C59B305" w:rsidR="00C142D2" w:rsidRDefault="00C142D2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27F2040D" w14:textId="77777777" w:rsidR="009E010A" w:rsidRDefault="009E010A" w:rsidP="009E010A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61FD16CA" w14:textId="77777777" w:rsidR="00BA247D" w:rsidRDefault="00BA247D" w:rsidP="00BA247D">
      <w:pPr>
        <w:pStyle w:val="Akapitzlist"/>
        <w:numPr>
          <w:ilvl w:val="0"/>
          <w:numId w:val="30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wałek, pędzel lub agregat natryskowy,</w:t>
      </w:r>
    </w:p>
    <w:p w14:paraId="3878E079" w14:textId="1911FBFF" w:rsidR="009E010A" w:rsidRPr="00BA247D" w:rsidRDefault="00BA247D" w:rsidP="00BA247D">
      <w:pPr>
        <w:pStyle w:val="Akapitzlist"/>
        <w:numPr>
          <w:ilvl w:val="0"/>
          <w:numId w:val="30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wiadro/mieszadło do ewentualnego rozcieńczenia.</w:t>
      </w:r>
    </w:p>
    <w:p w14:paraId="020E261A" w14:textId="6EF8CA89" w:rsidR="00C142D2" w:rsidRPr="001942FE" w:rsidRDefault="00C142D2" w:rsidP="000968B1">
      <w:pPr>
        <w:ind w:right="543"/>
        <w:rPr>
          <w:rFonts w:ascii="Lato" w:hAnsi="Lato"/>
          <w:sz w:val="20"/>
          <w:szCs w:val="20"/>
        </w:rPr>
      </w:pPr>
    </w:p>
    <w:p w14:paraId="4E19D29E" w14:textId="48E2CFFC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5AA4D320" w14:textId="77777777" w:rsidR="00BA247D" w:rsidRDefault="00BA247D" w:rsidP="00BA247D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Przechowywać w oryginalnych, szczelnie zamkniętych opakowaniach, w temp. +5°C do +25°C.</w:t>
      </w:r>
    </w:p>
    <w:p w14:paraId="6BF941F4" w14:textId="77777777" w:rsidR="00D3536E" w:rsidRDefault="00BA247D" w:rsidP="00D3536E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Chronić przed mrozem, wysoką temperaturą i bezpośrednim nasłonecznieniem.</w:t>
      </w:r>
    </w:p>
    <w:p w14:paraId="17FA8930" w14:textId="3AD3D759" w:rsidR="00D3536E" w:rsidRDefault="00BA247D" w:rsidP="00D3536E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A247D">
        <w:rPr>
          <w:rFonts w:ascii="Lato" w:hAnsi="Lato"/>
          <w:sz w:val="20"/>
          <w:szCs w:val="20"/>
        </w:rPr>
        <w:t>Dostępne opakowanie: 5 L.</w:t>
      </w:r>
    </w:p>
    <w:p w14:paraId="30332846" w14:textId="493F2EFD" w:rsidR="00BA247D" w:rsidRPr="00D3536E" w:rsidRDefault="00BA247D" w:rsidP="00D3536E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D3536E">
        <w:rPr>
          <w:rFonts w:ascii="Lato" w:hAnsi="Lato"/>
          <w:sz w:val="20"/>
          <w:szCs w:val="20"/>
        </w:rPr>
        <w:t>Minimalna trwałość: patrz data na opakowaniu.</w:t>
      </w:r>
    </w:p>
    <w:p w14:paraId="684A1A19" w14:textId="77777777" w:rsidR="00D3536E" w:rsidRPr="00D3536E" w:rsidRDefault="00BA247D" w:rsidP="00D3536E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D3536E">
        <w:rPr>
          <w:rFonts w:ascii="Lato" w:hAnsi="Lato"/>
          <w:sz w:val="20"/>
          <w:szCs w:val="20"/>
        </w:rPr>
        <w:t>Produkt nie jest klasyfikowany jako niebezpieczny w transporcie ADR/IMDG/IATA.</w:t>
      </w:r>
    </w:p>
    <w:p w14:paraId="683B4DEC" w14:textId="77777777" w:rsidR="00D3536E" w:rsidRDefault="00D3536E" w:rsidP="00BA247D">
      <w:pPr>
        <w:ind w:left="360" w:right="543"/>
        <w:rPr>
          <w:rFonts w:ascii="Lato" w:hAnsi="Lato"/>
          <w:sz w:val="20"/>
          <w:szCs w:val="20"/>
        </w:rPr>
      </w:pPr>
    </w:p>
    <w:p w14:paraId="387BE3F1" w14:textId="04859865" w:rsidR="003D197F" w:rsidRPr="00D3536E" w:rsidRDefault="00927F06" w:rsidP="00D3536E">
      <w:pPr>
        <w:pStyle w:val="Akapitzlist"/>
        <w:numPr>
          <w:ilvl w:val="0"/>
          <w:numId w:val="16"/>
        </w:numPr>
        <w:ind w:right="543"/>
        <w:rPr>
          <w:rFonts w:ascii="Lato" w:hAnsi="Lato"/>
          <w:b/>
          <w:sz w:val="20"/>
          <w:szCs w:val="20"/>
        </w:rPr>
      </w:pPr>
      <w:r w:rsidRPr="00D3536E">
        <w:rPr>
          <w:rFonts w:ascii="Lato" w:hAnsi="Lato"/>
          <w:b/>
          <w:sz w:val="20"/>
          <w:szCs w:val="20"/>
        </w:rPr>
        <w:t>BEZPIECZEŃSTWO</w:t>
      </w:r>
    </w:p>
    <w:p w14:paraId="0F1B91D1" w14:textId="77777777" w:rsidR="00927F06" w:rsidRDefault="00927F06" w:rsidP="00927F06">
      <w:pPr>
        <w:ind w:right="543"/>
        <w:rPr>
          <w:rFonts w:ascii="Lato" w:hAnsi="Lato"/>
          <w:b/>
          <w:sz w:val="20"/>
          <w:szCs w:val="20"/>
        </w:rPr>
      </w:pPr>
    </w:p>
    <w:p w14:paraId="28F3B0FB" w14:textId="77777777" w:rsidR="00D3536E" w:rsidRDefault="00D3536E" w:rsidP="00D3536E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D3536E">
        <w:rPr>
          <w:rFonts w:ascii="Lato" w:hAnsi="Lato"/>
          <w:bCs/>
          <w:sz w:val="20"/>
          <w:szCs w:val="20"/>
        </w:rPr>
        <w:t>Produkt nie jest klasyfikowany jako niebezpieczny zgodnie z CLP.</w:t>
      </w:r>
    </w:p>
    <w:p w14:paraId="2B7C179D" w14:textId="77777777" w:rsidR="00D3536E" w:rsidRDefault="00D3536E" w:rsidP="00D3536E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D3536E">
        <w:rPr>
          <w:rFonts w:ascii="Lato" w:hAnsi="Lato"/>
          <w:bCs/>
          <w:sz w:val="20"/>
          <w:szCs w:val="20"/>
        </w:rPr>
        <w:t>Zawiera 2-Metylo-2H-izotiazol-3-on (&lt;0,0015%), który może powodować reakcje alergiczne skóry (EUH208).</w:t>
      </w:r>
    </w:p>
    <w:p w14:paraId="1BE6B122" w14:textId="77777777" w:rsidR="00D3536E" w:rsidRDefault="00D3536E" w:rsidP="00D3536E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D3536E">
        <w:rPr>
          <w:rFonts w:ascii="Lato" w:hAnsi="Lato"/>
          <w:bCs/>
          <w:sz w:val="20"/>
          <w:szCs w:val="20"/>
        </w:rPr>
        <w:t>Podczas pracy stosować podstawowe zasady BHP przy obchodzeniu się z chemikaliami.</w:t>
      </w:r>
    </w:p>
    <w:p w14:paraId="70BD8073" w14:textId="77777777" w:rsidR="00D3536E" w:rsidRDefault="00D3536E" w:rsidP="00D3536E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D3536E">
        <w:rPr>
          <w:rFonts w:ascii="Lato" w:hAnsi="Lato"/>
          <w:bCs/>
          <w:sz w:val="20"/>
          <w:szCs w:val="20"/>
        </w:rPr>
        <w:t>Unikać kontaktu z oczami i skórą. W przypadku kontaktu natychmiast przemyć dużą ilością wody.</w:t>
      </w:r>
    </w:p>
    <w:p w14:paraId="7314F589" w14:textId="69E0D0F7" w:rsidR="00927F06" w:rsidRPr="00D3536E" w:rsidRDefault="00D3536E" w:rsidP="00D3536E">
      <w:pPr>
        <w:pStyle w:val="Akapitzlist"/>
        <w:numPr>
          <w:ilvl w:val="0"/>
          <w:numId w:val="32"/>
        </w:numPr>
        <w:ind w:right="543"/>
        <w:rPr>
          <w:rFonts w:ascii="Lato" w:hAnsi="Lato"/>
          <w:bCs/>
          <w:sz w:val="20"/>
          <w:szCs w:val="20"/>
        </w:rPr>
      </w:pPr>
      <w:r w:rsidRPr="00D3536E">
        <w:rPr>
          <w:rFonts w:ascii="Lato" w:hAnsi="Lato"/>
          <w:bCs/>
          <w:sz w:val="20"/>
          <w:szCs w:val="20"/>
        </w:rPr>
        <w:t>Chronić przed dziećmi.</w:t>
      </w:r>
    </w:p>
    <w:p w14:paraId="6EF59248" w14:textId="5DF9B869" w:rsidR="003D197F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p w14:paraId="50246F7B" w14:textId="77777777" w:rsidR="003D197F" w:rsidRPr="00E92863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sectPr w:rsidR="003D197F" w:rsidRPr="00E92863" w:rsidSect="00ED4A1A">
      <w:head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FB5C8E">
      <w:tc>
        <w:tcPr>
          <w:tcW w:w="3539" w:type="dxa"/>
        </w:tcPr>
        <w:p w14:paraId="339C9E7A" w14:textId="77777777" w:rsidR="00DC2AFA" w:rsidRPr="00504F33" w:rsidRDefault="00DC2AFA" w:rsidP="00DC2AFA">
          <w:pPr>
            <w:spacing w:line="259" w:lineRule="auto"/>
            <w:jc w:val="both"/>
            <w:rPr>
              <w:rFonts w:ascii="Lato" w:hAnsi="Lato"/>
              <w:sz w:val="14"/>
              <w:szCs w:val="14"/>
              <w:lang w:val="en-US"/>
            </w:rPr>
          </w:pPr>
          <w:r w:rsidRPr="00504F33">
            <w:rPr>
              <w:rFonts w:ascii="Lato" w:hAnsi="Lato"/>
              <w:sz w:val="14"/>
              <w:szCs w:val="14"/>
              <w:lang w:val="en-US"/>
            </w:rPr>
            <w:t xml:space="preserve">           www.maxstone.pl</w:t>
          </w:r>
        </w:p>
        <w:p w14:paraId="1A788A43" w14:textId="6F320083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1D5CDAF3" w14:textId="2C2740CB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0E484F02" w14:textId="040CE5AF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Ul. Prezydenta Ryszarda</w:t>
          </w:r>
        </w:p>
        <w:p w14:paraId="070BB215" w14:textId="7DD41A86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Kaczorowskiego 18</w:t>
          </w:r>
        </w:p>
        <w:p w14:paraId="66BB8580" w14:textId="4D0A9079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42FD7058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E25208D" w14:textId="16B8A973" w:rsidR="00DC2AFA" w:rsidRDefault="00504F33" w:rsidP="00504F33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CE528F">
            <w:rPr>
              <w:rFonts w:ascii="Lato Black" w:hAnsi="Lato Black"/>
              <w:sz w:val="16"/>
              <w:szCs w:val="16"/>
            </w:rPr>
            <w:t>7</w:t>
          </w:r>
          <w:r w:rsidR="00DC2AFA" w:rsidRPr="00990579">
            <w:rPr>
              <w:rFonts w:ascii="Lato Black" w:hAnsi="Lato Black"/>
              <w:sz w:val="16"/>
              <w:szCs w:val="16"/>
            </w:rPr>
            <w:t>//</w:t>
          </w:r>
          <w:r w:rsidR="00DC2AFA">
            <w:rPr>
              <w:rFonts w:ascii="Lato Black" w:hAnsi="Lato Black"/>
              <w:sz w:val="16"/>
              <w:szCs w:val="16"/>
            </w:rPr>
            <w:t>CHE</w:t>
          </w:r>
          <w:r w:rsidR="00DC2AFA"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315E8602" w14:textId="71C50B5F" w:rsidR="00DC2AFA" w:rsidRPr="00726634" w:rsidRDefault="00DC2AFA" w:rsidP="00DC2AFA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7215A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7215A1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7215A1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504F33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504F33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290F"/>
    <w:multiLevelType w:val="hybridMultilevel"/>
    <w:tmpl w:val="CC4E5E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AD6EAD"/>
    <w:multiLevelType w:val="hybridMultilevel"/>
    <w:tmpl w:val="455A1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33CCB"/>
    <w:multiLevelType w:val="hybridMultilevel"/>
    <w:tmpl w:val="D520B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8353548"/>
    <w:multiLevelType w:val="hybridMultilevel"/>
    <w:tmpl w:val="8F7A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E1A57"/>
    <w:multiLevelType w:val="hybridMultilevel"/>
    <w:tmpl w:val="73D054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A43BF"/>
    <w:multiLevelType w:val="hybridMultilevel"/>
    <w:tmpl w:val="8A44C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3E5BF4"/>
    <w:multiLevelType w:val="hybridMultilevel"/>
    <w:tmpl w:val="7CF2DD8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609AB"/>
    <w:multiLevelType w:val="multilevel"/>
    <w:tmpl w:val="2F4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10F8F"/>
    <w:multiLevelType w:val="hybridMultilevel"/>
    <w:tmpl w:val="0F769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53E17"/>
    <w:multiLevelType w:val="hybridMultilevel"/>
    <w:tmpl w:val="779AB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257C7"/>
    <w:multiLevelType w:val="hybridMultilevel"/>
    <w:tmpl w:val="8E3866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60EC2"/>
    <w:multiLevelType w:val="hybridMultilevel"/>
    <w:tmpl w:val="9906E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84575A"/>
    <w:multiLevelType w:val="hybridMultilevel"/>
    <w:tmpl w:val="DE24B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9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62817046">
    <w:abstractNumId w:val="15"/>
  </w:num>
  <w:num w:numId="2" w16cid:durableId="977999747">
    <w:abstractNumId w:val="8"/>
  </w:num>
  <w:num w:numId="3" w16cid:durableId="811335801">
    <w:abstractNumId w:val="16"/>
  </w:num>
  <w:num w:numId="4" w16cid:durableId="622083078">
    <w:abstractNumId w:val="20"/>
  </w:num>
  <w:num w:numId="5" w16cid:durableId="88560548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1517896">
    <w:abstractNumId w:val="18"/>
  </w:num>
  <w:num w:numId="7" w16cid:durableId="366833913">
    <w:abstractNumId w:val="18"/>
  </w:num>
  <w:num w:numId="8" w16cid:durableId="1110901666">
    <w:abstractNumId w:val="3"/>
  </w:num>
  <w:num w:numId="9" w16cid:durableId="1547913028">
    <w:abstractNumId w:val="25"/>
  </w:num>
  <w:num w:numId="10" w16cid:durableId="599222622">
    <w:abstractNumId w:val="22"/>
  </w:num>
  <w:num w:numId="11" w16cid:durableId="1756584188">
    <w:abstractNumId w:val="6"/>
  </w:num>
  <w:num w:numId="12" w16cid:durableId="1428309656">
    <w:abstractNumId w:val="29"/>
  </w:num>
  <w:num w:numId="13" w16cid:durableId="1955356615">
    <w:abstractNumId w:val="11"/>
  </w:num>
  <w:num w:numId="14" w16cid:durableId="15860520">
    <w:abstractNumId w:val="14"/>
  </w:num>
  <w:num w:numId="15" w16cid:durableId="719478629">
    <w:abstractNumId w:val="4"/>
  </w:num>
  <w:num w:numId="16" w16cid:durableId="202140248">
    <w:abstractNumId w:val="13"/>
  </w:num>
  <w:num w:numId="17" w16cid:durableId="2100254904">
    <w:abstractNumId w:val="7"/>
  </w:num>
  <w:num w:numId="18" w16cid:durableId="315912613">
    <w:abstractNumId w:val="28"/>
  </w:num>
  <w:num w:numId="19" w16cid:durableId="1293706255">
    <w:abstractNumId w:val="24"/>
  </w:num>
  <w:num w:numId="20" w16cid:durableId="965627164">
    <w:abstractNumId w:val="27"/>
  </w:num>
  <w:num w:numId="21" w16cid:durableId="251859073">
    <w:abstractNumId w:val="21"/>
  </w:num>
  <w:num w:numId="22" w16cid:durableId="1396781932">
    <w:abstractNumId w:val="1"/>
  </w:num>
  <w:num w:numId="23" w16cid:durableId="1848015442">
    <w:abstractNumId w:val="0"/>
  </w:num>
  <w:num w:numId="24" w16cid:durableId="834224694">
    <w:abstractNumId w:val="17"/>
  </w:num>
  <w:num w:numId="25" w16cid:durableId="2051832954">
    <w:abstractNumId w:val="2"/>
  </w:num>
  <w:num w:numId="26" w16cid:durableId="634600192">
    <w:abstractNumId w:val="10"/>
  </w:num>
  <w:num w:numId="27" w16cid:durableId="1228998874">
    <w:abstractNumId w:val="9"/>
  </w:num>
  <w:num w:numId="28" w16cid:durableId="1335303808">
    <w:abstractNumId w:val="23"/>
  </w:num>
  <w:num w:numId="29" w16cid:durableId="5717380">
    <w:abstractNumId w:val="5"/>
  </w:num>
  <w:num w:numId="30" w16cid:durableId="886188696">
    <w:abstractNumId w:val="19"/>
  </w:num>
  <w:num w:numId="31" w16cid:durableId="943541174">
    <w:abstractNumId w:val="12"/>
  </w:num>
  <w:num w:numId="32" w16cid:durableId="3323888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968B1"/>
    <w:rsid w:val="000D1DB8"/>
    <w:rsid w:val="00103006"/>
    <w:rsid w:val="00131B1C"/>
    <w:rsid w:val="001476A4"/>
    <w:rsid w:val="00160C04"/>
    <w:rsid w:val="00166B6E"/>
    <w:rsid w:val="00193E31"/>
    <w:rsid w:val="001C3408"/>
    <w:rsid w:val="001E4956"/>
    <w:rsid w:val="001F72BE"/>
    <w:rsid w:val="001F75FD"/>
    <w:rsid w:val="00217ABC"/>
    <w:rsid w:val="0022543E"/>
    <w:rsid w:val="002304B1"/>
    <w:rsid w:val="00293236"/>
    <w:rsid w:val="002D4CF7"/>
    <w:rsid w:val="002D5D90"/>
    <w:rsid w:val="002F0914"/>
    <w:rsid w:val="00303FCB"/>
    <w:rsid w:val="003211E5"/>
    <w:rsid w:val="00340B68"/>
    <w:rsid w:val="00351E0F"/>
    <w:rsid w:val="003D197F"/>
    <w:rsid w:val="003F48DB"/>
    <w:rsid w:val="00400890"/>
    <w:rsid w:val="00425EBE"/>
    <w:rsid w:val="004626A1"/>
    <w:rsid w:val="00466B49"/>
    <w:rsid w:val="00490BAA"/>
    <w:rsid w:val="00490E47"/>
    <w:rsid w:val="004912C8"/>
    <w:rsid w:val="00504F33"/>
    <w:rsid w:val="00531131"/>
    <w:rsid w:val="0057643B"/>
    <w:rsid w:val="00582340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15A1"/>
    <w:rsid w:val="00735138"/>
    <w:rsid w:val="007405ED"/>
    <w:rsid w:val="00761AD5"/>
    <w:rsid w:val="0076530E"/>
    <w:rsid w:val="00774C64"/>
    <w:rsid w:val="00795438"/>
    <w:rsid w:val="007A0ACA"/>
    <w:rsid w:val="007A439C"/>
    <w:rsid w:val="00815E0F"/>
    <w:rsid w:val="00825630"/>
    <w:rsid w:val="00831C84"/>
    <w:rsid w:val="00847F94"/>
    <w:rsid w:val="008842B9"/>
    <w:rsid w:val="00892B6E"/>
    <w:rsid w:val="008A59AC"/>
    <w:rsid w:val="008D4247"/>
    <w:rsid w:val="008E183D"/>
    <w:rsid w:val="008E57FC"/>
    <w:rsid w:val="009026C2"/>
    <w:rsid w:val="00912514"/>
    <w:rsid w:val="009252B0"/>
    <w:rsid w:val="00927F06"/>
    <w:rsid w:val="0095218D"/>
    <w:rsid w:val="009634C9"/>
    <w:rsid w:val="009813BA"/>
    <w:rsid w:val="00984B48"/>
    <w:rsid w:val="00986DE7"/>
    <w:rsid w:val="00996396"/>
    <w:rsid w:val="009E010A"/>
    <w:rsid w:val="009E2CDF"/>
    <w:rsid w:val="00A000FE"/>
    <w:rsid w:val="00A20CA1"/>
    <w:rsid w:val="00A3412F"/>
    <w:rsid w:val="00A37CBE"/>
    <w:rsid w:val="00AA1A93"/>
    <w:rsid w:val="00AB6108"/>
    <w:rsid w:val="00B07437"/>
    <w:rsid w:val="00B112F2"/>
    <w:rsid w:val="00B172F0"/>
    <w:rsid w:val="00B32541"/>
    <w:rsid w:val="00B4601D"/>
    <w:rsid w:val="00B540B4"/>
    <w:rsid w:val="00B9146D"/>
    <w:rsid w:val="00BA247D"/>
    <w:rsid w:val="00BB25F0"/>
    <w:rsid w:val="00BD116C"/>
    <w:rsid w:val="00BD1A98"/>
    <w:rsid w:val="00C142D2"/>
    <w:rsid w:val="00C15F88"/>
    <w:rsid w:val="00C23758"/>
    <w:rsid w:val="00C41E4E"/>
    <w:rsid w:val="00C45BED"/>
    <w:rsid w:val="00C4605B"/>
    <w:rsid w:val="00C469B5"/>
    <w:rsid w:val="00C56688"/>
    <w:rsid w:val="00C73407"/>
    <w:rsid w:val="00CA7EE8"/>
    <w:rsid w:val="00CB0BB9"/>
    <w:rsid w:val="00CD1BD9"/>
    <w:rsid w:val="00CE528F"/>
    <w:rsid w:val="00D11CF5"/>
    <w:rsid w:val="00D3536E"/>
    <w:rsid w:val="00D41673"/>
    <w:rsid w:val="00D6505D"/>
    <w:rsid w:val="00D82F36"/>
    <w:rsid w:val="00DC187D"/>
    <w:rsid w:val="00DC2AFA"/>
    <w:rsid w:val="00DF00AE"/>
    <w:rsid w:val="00DF3947"/>
    <w:rsid w:val="00E071EA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B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424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2025-10-03T06:38:00Z</dcterms:created>
  <dcterms:modified xsi:type="dcterms:W3CDTF">2025-10-09T05:47:00Z</dcterms:modified>
</cp:coreProperties>
</file>